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FD13" w14:textId="2786F6C1" w:rsidR="00705CAB" w:rsidRPr="00705CAB" w:rsidRDefault="00705CAB" w:rsidP="00705CAB">
      <w:pPr>
        <w:jc w:val="center"/>
      </w:pPr>
      <w:r w:rsidRPr="00705CAB">
        <w:t>MENSAGEM 1</w:t>
      </w:r>
    </w:p>
    <w:p w14:paraId="7B59238E" w14:textId="7945367B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Imagem 1 </w:t>
      </w:r>
    </w:p>
    <w:p w14:paraId="03A5C54D" w14:textId="46765E51" w:rsidR="00A75E7A" w:rsidRDefault="00A75E7A" w:rsidP="00A75E7A">
      <w:r>
        <w:t xml:space="preserve">Não deixe que o câncer de colo do útero faça parte da sua história¹ </w:t>
      </w:r>
    </w:p>
    <w:p w14:paraId="47E8F40F" w14:textId="035AC0C3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Imagem 2 </w:t>
      </w:r>
    </w:p>
    <w:p w14:paraId="42E0A356" w14:textId="4B4458B0" w:rsidR="00A75E7A" w:rsidRDefault="00A75E7A" w:rsidP="00A75E7A">
      <w:r>
        <w:t xml:space="preserve">O câncer do colo de útero é o 2º que mais mata mulheres entre 20 e 49 anos no Brasil.²  </w:t>
      </w:r>
    </w:p>
    <w:p w14:paraId="3D25FBB0" w14:textId="180B33CD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Imagem 3 </w:t>
      </w:r>
    </w:p>
    <w:p w14:paraId="16816F9A" w14:textId="415A21F7" w:rsidR="00A75E7A" w:rsidRDefault="00A75E7A" w:rsidP="00A75E7A">
      <w:r>
        <w:t xml:space="preserve">Cerca de 99% dos casos são causados pelo HPV.¹ </w:t>
      </w:r>
    </w:p>
    <w:p w14:paraId="51D1F790" w14:textId="39D5C5A1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Imagem 4 </w:t>
      </w:r>
    </w:p>
    <w:p w14:paraId="1C4F9827" w14:textId="590B78D2" w:rsidR="00A75E7A" w:rsidRDefault="00A75E7A" w:rsidP="00A75E7A">
      <w:r>
        <w:t xml:space="preserve">Para o seu futuro, escolha a prevenção com:¹  </w:t>
      </w:r>
    </w:p>
    <w:p w14:paraId="1B67B282" w14:textId="2826E722" w:rsidR="00A75E7A" w:rsidRDefault="00A75E7A" w:rsidP="00A75E7A">
      <w:r>
        <w:t xml:space="preserve">Vacinação  </w:t>
      </w:r>
    </w:p>
    <w:p w14:paraId="1DA98141" w14:textId="777DCAD5" w:rsidR="00A75E7A" w:rsidRDefault="00A75E7A" w:rsidP="00A75E7A">
      <w:r>
        <w:t xml:space="preserve">Exames de rotina  </w:t>
      </w:r>
    </w:p>
    <w:p w14:paraId="6C236C68" w14:textId="73CDF3BF" w:rsidR="00A75E7A" w:rsidRDefault="00A75E7A" w:rsidP="00A75E7A">
      <w:r>
        <w:t xml:space="preserve">Tratamento de lesões pré-cancerígenas </w:t>
      </w:r>
    </w:p>
    <w:p w14:paraId="55865EFC" w14:textId="3F0CE730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Imagem 5 </w:t>
      </w:r>
    </w:p>
    <w:p w14:paraId="6771F3F6" w14:textId="50B1A036" w:rsidR="00A75E7A" w:rsidRDefault="00A75E7A" w:rsidP="00A75E7A">
      <w:r>
        <w:t xml:space="preserve">Você pode se vacinar contra cânceres e infecções causadas pelo HPV¹,³ </w:t>
      </w:r>
    </w:p>
    <w:p w14:paraId="05800E29" w14:textId="495C1BDF" w:rsidR="00A75E7A" w:rsidRPr="00A75E7A" w:rsidRDefault="00A75E7A" w:rsidP="00A75E7A">
      <w:pPr>
        <w:rPr>
          <w:b/>
          <w:bCs/>
        </w:rPr>
      </w:pPr>
      <w:r w:rsidRPr="00A75E7A">
        <w:rPr>
          <w:b/>
          <w:bCs/>
        </w:rPr>
        <w:t xml:space="preserve">Texto legenda </w:t>
      </w:r>
    </w:p>
    <w:p w14:paraId="0977749D" w14:textId="6DA61532" w:rsidR="00A75E7A" w:rsidRDefault="00A75E7A" w:rsidP="00A75E7A">
      <w:r>
        <w:t xml:space="preserve">Você pode se vacinar contra cânceres e infecções causadas pelo HPV.¹,³  </w:t>
      </w:r>
    </w:p>
    <w:p w14:paraId="013451B5" w14:textId="1788218B" w:rsidR="00A75E7A" w:rsidRDefault="00A75E7A" w:rsidP="00A75E7A">
      <w:r>
        <w:t xml:space="preserve">Escolha a prevenção com: vacinação, exames de rotina e o tratamento de lesões pré-cancerígenas.¹  </w:t>
      </w:r>
    </w:p>
    <w:p w14:paraId="646C35D6" w14:textId="5C7B8712" w:rsidR="00A75E7A" w:rsidRPr="00A75E7A" w:rsidRDefault="00A75E7A" w:rsidP="00A75E7A">
      <w:pPr>
        <w:rPr>
          <w:lang w:val="en-US"/>
        </w:rPr>
      </w:pPr>
      <w:proofErr w:type="spellStart"/>
      <w:r w:rsidRPr="00A75E7A">
        <w:rPr>
          <w:lang w:val="en-US"/>
        </w:rPr>
        <w:t>Referências</w:t>
      </w:r>
      <w:proofErr w:type="spellEnd"/>
      <w:r w:rsidRPr="00A75E7A">
        <w:rPr>
          <w:lang w:val="en-US"/>
        </w:rPr>
        <w:t xml:space="preserve">:  </w:t>
      </w:r>
    </w:p>
    <w:p w14:paraId="6E0B0F2D" w14:textId="248EE26C" w:rsidR="00A75E7A" w:rsidRDefault="00A75E7A" w:rsidP="00A75E7A">
      <w:r w:rsidRPr="00A75E7A">
        <w:rPr>
          <w:lang w:val="en-US"/>
        </w:rPr>
        <w:t xml:space="preserve">1. World Health Organization (WHO). </w:t>
      </w:r>
      <w:r>
        <w:t xml:space="preserve">Cervical cancer. Disponível em: https://www.who.int/health-topics/cervical-cancer#tab=tab_1. Acessado em 24 de novembro de 2023. 2. Atlas On-line de Mortalidade. Taxas de mortalidade por câncer, brutas e ajustadas por idade pelas populações mundial e brasileira, por 100.000, segundo sexo, faixa etária, localidade e por período selecionado. Disponível em: https://www.inca.gov.br/MortalidadeWeb/pages/Modelo03/consultar.xhtml#panelResultado. </w:t>
      </w:r>
      <w:proofErr w:type="spellStart"/>
      <w:r w:rsidRPr="00A75E7A">
        <w:rPr>
          <w:lang w:val="en-US"/>
        </w:rPr>
        <w:t>Acessado</w:t>
      </w:r>
      <w:proofErr w:type="spellEnd"/>
      <w:r w:rsidRPr="00A75E7A">
        <w:rPr>
          <w:lang w:val="en-US"/>
        </w:rPr>
        <w:t xml:space="preserve"> </w:t>
      </w:r>
      <w:proofErr w:type="spellStart"/>
      <w:r w:rsidRPr="00A75E7A">
        <w:rPr>
          <w:lang w:val="en-US"/>
        </w:rPr>
        <w:t>em</w:t>
      </w:r>
      <w:proofErr w:type="spellEnd"/>
      <w:r w:rsidRPr="00A75E7A">
        <w:rPr>
          <w:lang w:val="en-US"/>
        </w:rPr>
        <w:t xml:space="preserve"> 22 de </w:t>
      </w:r>
      <w:proofErr w:type="spellStart"/>
      <w:r w:rsidRPr="00A75E7A">
        <w:rPr>
          <w:lang w:val="en-US"/>
        </w:rPr>
        <w:t>janeiro</w:t>
      </w:r>
      <w:proofErr w:type="spellEnd"/>
      <w:r w:rsidRPr="00A75E7A">
        <w:rPr>
          <w:lang w:val="en-US"/>
        </w:rPr>
        <w:t xml:space="preserve"> de 2024. 3. World Health Organization (WHO). Human papillomavirus and cancer. </w:t>
      </w:r>
      <w:r>
        <w:t xml:space="preserve">Disponível em: https://www.who.int/news-room/fact-sheets/detail/human-papilloma-virus-and-cancer. Acessado em 29 de abril de 2024.  </w:t>
      </w:r>
    </w:p>
    <w:p w14:paraId="07F3EB11" w14:textId="39521F1E" w:rsidR="00A75E7A" w:rsidRDefault="00A75E7A" w:rsidP="00A75E7A">
      <w:r>
        <w:t>Este material informativo não substitui a conversa com um médico, pois apenas esse profissional poderá te orientar sobre a prevenção de doenças e o uso adequado de medicamentos. Não tome nenhum medicamento sem ter recebido orientação médica. Copyright © 2024 Merck &amp; Co., Inc., Rahway, NJ, EUA, e suas afiliadas. Todos os direitos reservados. BR-HPV-01350 PRODUZIDO EM ABRIL/2024</w:t>
      </w:r>
    </w:p>
    <w:p w14:paraId="36CA3CE8" w14:textId="77777777" w:rsidR="00A75E7A" w:rsidRDefault="00A75E7A" w:rsidP="00A75E7A"/>
    <w:p w14:paraId="0FA5A7FD" w14:textId="77777777" w:rsidR="00A75E7A" w:rsidRDefault="00A75E7A" w:rsidP="00A75E7A"/>
    <w:p w14:paraId="408F423A" w14:textId="77777777" w:rsidR="00705CAB" w:rsidRDefault="00705CAB" w:rsidP="00705CAB"/>
    <w:p w14:paraId="19B84B12" w14:textId="7FB5169D" w:rsidR="00705CAB" w:rsidRPr="00705CAB" w:rsidRDefault="00705CAB" w:rsidP="00705CAB">
      <w:pPr>
        <w:jc w:val="center"/>
      </w:pPr>
      <w:r w:rsidRPr="00705CAB">
        <w:lastRenderedPageBreak/>
        <w:t>MENSAGEM 2</w:t>
      </w:r>
    </w:p>
    <w:p w14:paraId="1847B669" w14:textId="21962FE6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1 </w:t>
      </w:r>
    </w:p>
    <w:p w14:paraId="1B2E1BEC" w14:textId="719445A6" w:rsidR="00705CAB" w:rsidRDefault="00705CAB" w:rsidP="00705CAB">
      <w:r>
        <w:t xml:space="preserve">Não deixe que o câncer de colo do útero faça parte da sua história¹ </w:t>
      </w:r>
    </w:p>
    <w:p w14:paraId="52F1F1D1" w14:textId="77777777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2 </w:t>
      </w:r>
    </w:p>
    <w:p w14:paraId="1932A995" w14:textId="77777777" w:rsidR="00705CAB" w:rsidRDefault="00705CAB" w:rsidP="00705CAB">
      <w:r>
        <w:t xml:space="preserve">Todos os dias, cerca de 19 mulheres morrem no Brasil devido ao câncer de colo do útero.² </w:t>
      </w:r>
    </w:p>
    <w:p w14:paraId="4BB831E4" w14:textId="32A10676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3 </w:t>
      </w:r>
    </w:p>
    <w:p w14:paraId="75A9B2C3" w14:textId="77777777" w:rsidR="00705CAB" w:rsidRDefault="00705CAB" w:rsidP="00705CAB">
      <w:r>
        <w:t xml:space="preserve">Cerca de 99% dos casos são causados pelo HPV.¹ </w:t>
      </w:r>
    </w:p>
    <w:p w14:paraId="6710ACB4" w14:textId="1A002748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4 </w:t>
      </w:r>
    </w:p>
    <w:p w14:paraId="74A4118E" w14:textId="77777777" w:rsidR="00705CAB" w:rsidRDefault="00705CAB" w:rsidP="00705CAB">
      <w:r>
        <w:t xml:space="preserve">Para o seu futuro, escolha a prevenção com:¹  </w:t>
      </w:r>
    </w:p>
    <w:p w14:paraId="6F7EF29C" w14:textId="77777777" w:rsidR="00705CAB" w:rsidRDefault="00705CAB" w:rsidP="00705CAB">
      <w:r>
        <w:t xml:space="preserve">Vacinação  </w:t>
      </w:r>
    </w:p>
    <w:p w14:paraId="3DB9080C" w14:textId="12EFB11A" w:rsidR="00705CAB" w:rsidRDefault="00705CAB" w:rsidP="00705CAB">
      <w:r>
        <w:t xml:space="preserve">Exames de rotina  </w:t>
      </w:r>
    </w:p>
    <w:p w14:paraId="0E105439" w14:textId="4B724BB7" w:rsidR="00705CAB" w:rsidRDefault="00705CAB" w:rsidP="00705CAB">
      <w:r>
        <w:t xml:space="preserve">Tratamento de lesões pré-cancerígenas </w:t>
      </w:r>
    </w:p>
    <w:p w14:paraId="5E3FB1F6" w14:textId="77777777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5 </w:t>
      </w:r>
    </w:p>
    <w:p w14:paraId="72115605" w14:textId="77777777" w:rsidR="00705CAB" w:rsidRDefault="00705CAB" w:rsidP="00705CAB">
      <w:r>
        <w:t xml:space="preserve">Você pode se vacinar contra cânceres e infecções causadas pelo HPV¹,³ </w:t>
      </w:r>
    </w:p>
    <w:p w14:paraId="6381823E" w14:textId="418E5501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>T</w:t>
      </w:r>
      <w:r w:rsidRPr="00705CAB">
        <w:rPr>
          <w:b/>
          <w:bCs/>
        </w:rPr>
        <w:t xml:space="preserve">exto legenda </w:t>
      </w:r>
    </w:p>
    <w:p w14:paraId="79AACA7C" w14:textId="0C5FF177" w:rsidR="00705CAB" w:rsidRDefault="00705CAB" w:rsidP="00705CAB">
      <w:r>
        <w:t xml:space="preserve">Você pode se vacinar contra cânceres e infecções causadas pelo HPV.¹,³  </w:t>
      </w:r>
    </w:p>
    <w:p w14:paraId="55893D9D" w14:textId="77777777" w:rsidR="00705CAB" w:rsidRDefault="00705CAB" w:rsidP="00705CAB">
      <w:r>
        <w:t xml:space="preserve">Escolha a prevenção com: vacinação, exames de rotina e o tratamento de lesões pré-cancerígenas.¹  </w:t>
      </w:r>
    </w:p>
    <w:p w14:paraId="57D2E9EE" w14:textId="59DB84F9" w:rsidR="00705CAB" w:rsidRPr="00705CAB" w:rsidRDefault="00705CAB" w:rsidP="00705CAB">
      <w:proofErr w:type="spellStart"/>
      <w:r w:rsidRPr="00705CAB">
        <w:rPr>
          <w:lang w:val="en-US"/>
        </w:rPr>
        <w:t>Referências</w:t>
      </w:r>
      <w:proofErr w:type="spellEnd"/>
      <w:r w:rsidRPr="00705CAB">
        <w:rPr>
          <w:lang w:val="en-US"/>
        </w:rPr>
        <w:t xml:space="preserve">:  </w:t>
      </w:r>
    </w:p>
    <w:p w14:paraId="51653297" w14:textId="77777777" w:rsidR="00705CAB" w:rsidRPr="00705CAB" w:rsidRDefault="00705CAB" w:rsidP="00705CAB">
      <w:pPr>
        <w:rPr>
          <w:lang w:val="en-US"/>
        </w:rPr>
      </w:pPr>
    </w:p>
    <w:p w14:paraId="294E1DC6" w14:textId="0D0DA53A" w:rsidR="00705CAB" w:rsidRDefault="00705CAB" w:rsidP="00705CAB">
      <w:r w:rsidRPr="00705CAB">
        <w:rPr>
          <w:lang w:val="en-US"/>
        </w:rPr>
        <w:t xml:space="preserve">1. World Health Organization (WHO). </w:t>
      </w:r>
      <w:r>
        <w:t xml:space="preserve">Cervical cancer. Disponível em: https://www.who.int/health-topics/cervical-cancer#tab=tab_1. Acessado em 24 de novembro de 2023. 2. Atlas On-line de Mortalidade. Taxas de mortalidade por câncer, brutas e ajustadas por idade pelas populações mundial e brasileira, por 100.000, segundo sexo, faixa etária, localidade e por período selecionado. Disponível em: https://www.inca.gov.br/MortalidadeWeb/pages/Modelo03/consultar.xhtml#panelResultado. </w:t>
      </w:r>
      <w:proofErr w:type="spellStart"/>
      <w:r w:rsidRPr="00705CAB">
        <w:rPr>
          <w:lang w:val="en-US"/>
        </w:rPr>
        <w:t>Acessado</w:t>
      </w:r>
      <w:proofErr w:type="spellEnd"/>
      <w:r w:rsidRPr="00705CAB">
        <w:rPr>
          <w:lang w:val="en-US"/>
        </w:rPr>
        <w:t xml:space="preserve"> </w:t>
      </w:r>
      <w:proofErr w:type="spellStart"/>
      <w:r w:rsidRPr="00705CAB">
        <w:rPr>
          <w:lang w:val="en-US"/>
        </w:rPr>
        <w:t>em</w:t>
      </w:r>
      <w:proofErr w:type="spellEnd"/>
      <w:r w:rsidRPr="00705CAB">
        <w:rPr>
          <w:lang w:val="en-US"/>
        </w:rPr>
        <w:t xml:space="preserve"> 22 de </w:t>
      </w:r>
      <w:proofErr w:type="spellStart"/>
      <w:r w:rsidRPr="00705CAB">
        <w:rPr>
          <w:lang w:val="en-US"/>
        </w:rPr>
        <w:t>janeiro</w:t>
      </w:r>
      <w:proofErr w:type="spellEnd"/>
      <w:r w:rsidRPr="00705CAB">
        <w:rPr>
          <w:lang w:val="en-US"/>
        </w:rPr>
        <w:t xml:space="preserve"> de 2024. 3. World Health Organization (WHO). Human papillomavirus and cancer. </w:t>
      </w:r>
      <w:r>
        <w:t xml:space="preserve">Disponível em: https://www.who.int/news-room/fact-sheets/detail/human-papilloma-virus-and-cancer. Acessado em 29 de abril de 2024.  </w:t>
      </w:r>
    </w:p>
    <w:p w14:paraId="2D89B6C0" w14:textId="34D90B40" w:rsidR="00A75E7A" w:rsidRDefault="00705CAB" w:rsidP="00705CAB">
      <w:r>
        <w:t>Este material informativo não substitui a conversa com um médico, pois apenas esse profissional poderá te orientar sobre a prevenção de doenças e o uso adequado de medicamentos. Não tome nenhum medicamento sem ter recebido orientação médica. Copyright © 2024 Merck &amp; Co., Inc., Rahway, NJ, EUA, e suas afiliadas. Todos os direitos reservados. BR-HPV-01350 PRODUZIDO EM ABRIL/2024</w:t>
      </w:r>
    </w:p>
    <w:p w14:paraId="5A2E1041" w14:textId="77777777" w:rsidR="00705CAB" w:rsidRDefault="00705CAB" w:rsidP="00705CAB"/>
    <w:p w14:paraId="10218E81" w14:textId="77777777" w:rsidR="00705CAB" w:rsidRDefault="00705CAB" w:rsidP="00705CAB"/>
    <w:p w14:paraId="19A81AF1" w14:textId="61317055" w:rsidR="00705CAB" w:rsidRDefault="00705CAB" w:rsidP="00705CAB">
      <w:pPr>
        <w:jc w:val="center"/>
      </w:pPr>
      <w:r>
        <w:lastRenderedPageBreak/>
        <w:t>MENSAGEM 3</w:t>
      </w:r>
    </w:p>
    <w:p w14:paraId="6EEE7D3F" w14:textId="77777777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1 </w:t>
      </w:r>
    </w:p>
    <w:p w14:paraId="3424E5EF" w14:textId="77777777" w:rsidR="00705CAB" w:rsidRDefault="00705CAB" w:rsidP="00705CAB">
      <w:r>
        <w:t xml:space="preserve">Não deixe que o câncer de colo do útero faça parte da sua história¹ </w:t>
      </w:r>
    </w:p>
    <w:p w14:paraId="63899ACE" w14:textId="16A4EE18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2 </w:t>
      </w:r>
    </w:p>
    <w:p w14:paraId="1C1A14C1" w14:textId="77777777" w:rsidR="00705CAB" w:rsidRDefault="00705CAB" w:rsidP="00705CAB">
      <w:r>
        <w:t xml:space="preserve">Mais de 40% das infecções causadas pelo HPV podem reaparecer com o passar do tempo, mesmo em relacionamentos estáveis.² </w:t>
      </w:r>
    </w:p>
    <w:p w14:paraId="0A10089A" w14:textId="77777777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3 </w:t>
      </w:r>
    </w:p>
    <w:p w14:paraId="7E0D1268" w14:textId="77777777" w:rsidR="00705CAB" w:rsidRDefault="00705CAB" w:rsidP="00705CAB">
      <w:r>
        <w:t xml:space="preserve">O uso de camisinha diminui a chance, mas não elimina a possibilidade de infecção pelo HPV.³ </w:t>
      </w:r>
    </w:p>
    <w:p w14:paraId="24DD5CC2" w14:textId="422C156F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4 </w:t>
      </w:r>
    </w:p>
    <w:p w14:paraId="341AD85A" w14:textId="77777777" w:rsidR="00705CAB" w:rsidRDefault="00705CAB" w:rsidP="00705CAB">
      <w:r>
        <w:t xml:space="preserve">Você pode se vacinar contra cânceres e infecções causadas pelo HPV¹,³ </w:t>
      </w:r>
    </w:p>
    <w:p w14:paraId="22627722" w14:textId="7DF30116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 xml:space="preserve">Imagem 5 </w:t>
      </w:r>
    </w:p>
    <w:p w14:paraId="635FF8D8" w14:textId="6E7D97CF" w:rsidR="00705CAB" w:rsidRDefault="00705CAB" w:rsidP="00705CAB">
      <w:r>
        <w:t xml:space="preserve">Para o seu futuro, escolha a prevenção com:¹  </w:t>
      </w:r>
    </w:p>
    <w:p w14:paraId="1B7DFEE5" w14:textId="6335D2EA" w:rsidR="00705CAB" w:rsidRDefault="00705CAB" w:rsidP="00705CAB">
      <w:r>
        <w:t xml:space="preserve">Vacinação  </w:t>
      </w:r>
    </w:p>
    <w:p w14:paraId="17081CF6" w14:textId="22E93872" w:rsidR="00705CAB" w:rsidRDefault="00705CAB" w:rsidP="00705CAB">
      <w:r>
        <w:t xml:space="preserve">Exames de rotina  </w:t>
      </w:r>
    </w:p>
    <w:p w14:paraId="139779A6" w14:textId="0F2ED593" w:rsidR="00705CAB" w:rsidRDefault="00705CAB" w:rsidP="00705CAB">
      <w:r>
        <w:t xml:space="preserve">Tratamento de lesões pré-cancerígenas </w:t>
      </w:r>
    </w:p>
    <w:p w14:paraId="35228470" w14:textId="3D3A1BB1" w:rsidR="00705CAB" w:rsidRPr="00705CAB" w:rsidRDefault="00705CAB" w:rsidP="00705CAB">
      <w:pPr>
        <w:rPr>
          <w:b/>
          <w:bCs/>
        </w:rPr>
      </w:pPr>
      <w:r w:rsidRPr="00705CAB">
        <w:rPr>
          <w:b/>
          <w:bCs/>
        </w:rPr>
        <w:t>Texto</w:t>
      </w:r>
      <w:r>
        <w:rPr>
          <w:b/>
          <w:bCs/>
        </w:rPr>
        <w:t xml:space="preserve"> legenda</w:t>
      </w:r>
      <w:r w:rsidRPr="00705CAB">
        <w:rPr>
          <w:b/>
          <w:bCs/>
        </w:rPr>
        <w:t xml:space="preserve"> </w:t>
      </w:r>
    </w:p>
    <w:p w14:paraId="06319C40" w14:textId="77777777" w:rsidR="00705CAB" w:rsidRDefault="00705CAB" w:rsidP="00705CAB">
      <w:r>
        <w:t xml:space="preserve">Você pode se vacinar contra cânceres e infecções causadas pelo HPV¹ </w:t>
      </w:r>
    </w:p>
    <w:p w14:paraId="438C4D96" w14:textId="12C42493" w:rsidR="00705CAB" w:rsidRPr="00705CAB" w:rsidRDefault="00705CAB" w:rsidP="00705CAB">
      <w:pPr>
        <w:rPr>
          <w:lang w:val="en-US"/>
        </w:rPr>
      </w:pPr>
      <w:proofErr w:type="spellStart"/>
      <w:r w:rsidRPr="00705CAB">
        <w:rPr>
          <w:lang w:val="en-US"/>
        </w:rPr>
        <w:t>Referências</w:t>
      </w:r>
      <w:proofErr w:type="spellEnd"/>
      <w:r w:rsidRPr="00705CAB">
        <w:rPr>
          <w:lang w:val="en-US"/>
        </w:rPr>
        <w:t xml:space="preserve">:   </w:t>
      </w:r>
    </w:p>
    <w:p w14:paraId="78895AD1" w14:textId="77777777" w:rsidR="00705CAB" w:rsidRDefault="00705CAB" w:rsidP="00705CAB">
      <w:r w:rsidRPr="00705CAB">
        <w:rPr>
          <w:lang w:val="en-US"/>
        </w:rPr>
        <w:t xml:space="preserve">1. World Health Organization (WHO). </w:t>
      </w:r>
      <w:r>
        <w:t xml:space="preserve">Cervical cancer. Disponível em: https://www.who.int/health-topics/cervical-cancer#tab=tab_1. Acessado em 24 de novembro de 2023. 2. Malagón T, MacCosham A, Burchell AN, et al. </w:t>
      </w:r>
      <w:r w:rsidRPr="00705CAB">
        <w:rPr>
          <w:lang w:val="en-US"/>
        </w:rPr>
        <w:t xml:space="preserve">Proportion of Incident Genital Human Papillomavirus Detections </w:t>
      </w:r>
      <w:proofErr w:type="gramStart"/>
      <w:r w:rsidRPr="00705CAB">
        <w:rPr>
          <w:lang w:val="en-US"/>
        </w:rPr>
        <w:t>not</w:t>
      </w:r>
      <w:proofErr w:type="gramEnd"/>
      <w:r w:rsidRPr="00705CAB">
        <w:rPr>
          <w:lang w:val="en-US"/>
        </w:rPr>
        <w:t xml:space="preserve"> Attributable to Transmission and Potentially Attributable to Latent Infections: Implications for Cervical Cancer Screening. </w:t>
      </w:r>
      <w:r>
        <w:t xml:space="preserve">Clin Infect Dis. 2022;75(3):365-371. 3. Ministério da Saúde. Saúde de A a Z. HPV. Disponível em: https://www.gov.br/saude/pt-br/assuntos/saude-de-a-a-z/h/hpv. </w:t>
      </w:r>
      <w:proofErr w:type="spellStart"/>
      <w:r w:rsidRPr="00705CAB">
        <w:rPr>
          <w:lang w:val="en-US"/>
        </w:rPr>
        <w:t>Acessado</w:t>
      </w:r>
      <w:proofErr w:type="spellEnd"/>
      <w:r w:rsidRPr="00705CAB">
        <w:rPr>
          <w:lang w:val="en-US"/>
        </w:rPr>
        <w:t xml:space="preserve"> </w:t>
      </w:r>
      <w:proofErr w:type="spellStart"/>
      <w:r w:rsidRPr="00705CAB">
        <w:rPr>
          <w:lang w:val="en-US"/>
        </w:rPr>
        <w:t>em</w:t>
      </w:r>
      <w:proofErr w:type="spellEnd"/>
      <w:r w:rsidRPr="00705CAB">
        <w:rPr>
          <w:lang w:val="en-US"/>
        </w:rPr>
        <w:t xml:space="preserve"> 29 de </w:t>
      </w:r>
      <w:proofErr w:type="spellStart"/>
      <w:r w:rsidRPr="00705CAB">
        <w:rPr>
          <w:lang w:val="en-US"/>
        </w:rPr>
        <w:t>abril</w:t>
      </w:r>
      <w:proofErr w:type="spellEnd"/>
      <w:r w:rsidRPr="00705CAB">
        <w:rPr>
          <w:lang w:val="en-US"/>
        </w:rPr>
        <w:t xml:space="preserve"> de 2024. 4. World Health Organization (WHO). Human papillomavirus and cancer. </w:t>
      </w:r>
      <w:r>
        <w:t xml:space="preserve">Disponível em: https://www.who.int/news-room/fact-sheets/detail/human-papilloma-virus-and-cancer. Acessado em 29 de abril de 2024.   </w:t>
      </w:r>
    </w:p>
    <w:p w14:paraId="486DF046" w14:textId="77777777" w:rsidR="00705CAB" w:rsidRDefault="00705CAB" w:rsidP="00705CAB"/>
    <w:p w14:paraId="3CA77A15" w14:textId="77777777" w:rsidR="00705CAB" w:rsidRDefault="00705CAB" w:rsidP="00705CAB">
      <w:r>
        <w:t xml:space="preserve">Este material informativo não substitui a conversa com um médico, pois apenas esse profissional poderá te orientar sobre a prevenção de doenças e o uso adequado de medicamentos. Não tome nenhum medicamento sem ter recebido orientação médica.   </w:t>
      </w:r>
    </w:p>
    <w:p w14:paraId="00034A81" w14:textId="77777777" w:rsidR="00705CAB" w:rsidRDefault="00705CAB" w:rsidP="00705CAB"/>
    <w:p w14:paraId="3DCB8E2B" w14:textId="194DE64C" w:rsidR="00705CAB" w:rsidRDefault="00705CAB" w:rsidP="00705CAB">
      <w:r>
        <w:t>Copyright © 2024 Merck &amp; Co., Inc., Rahway, NJ, EUA, e suas afiliadas. Todos os direitos reservados.  BR-HPV-01350 PRODUZIDO EM ABRIL/2024</w:t>
      </w:r>
    </w:p>
    <w:sectPr w:rsidR="0070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B4CB" w14:textId="77777777" w:rsidR="00705CAB" w:rsidRDefault="00705CAB" w:rsidP="00705CAB">
      <w:pPr>
        <w:spacing w:after="0" w:line="240" w:lineRule="auto"/>
      </w:pPr>
      <w:r>
        <w:separator/>
      </w:r>
    </w:p>
  </w:endnote>
  <w:endnote w:type="continuationSeparator" w:id="0">
    <w:p w14:paraId="30C0A2A5" w14:textId="77777777" w:rsidR="00705CAB" w:rsidRDefault="00705CAB" w:rsidP="0070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5188" w14:textId="77777777" w:rsidR="00705CAB" w:rsidRDefault="00705CAB" w:rsidP="00705CAB">
      <w:pPr>
        <w:spacing w:after="0" w:line="240" w:lineRule="auto"/>
      </w:pPr>
      <w:r>
        <w:separator/>
      </w:r>
    </w:p>
  </w:footnote>
  <w:footnote w:type="continuationSeparator" w:id="0">
    <w:p w14:paraId="4312080E" w14:textId="77777777" w:rsidR="00705CAB" w:rsidRDefault="00705CAB" w:rsidP="0070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7A"/>
    <w:rsid w:val="00173872"/>
    <w:rsid w:val="00286D28"/>
    <w:rsid w:val="00705CAB"/>
    <w:rsid w:val="00756981"/>
    <w:rsid w:val="00A24BC4"/>
    <w:rsid w:val="00A75E7A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C9F2"/>
  <w15:chartTrackingRefBased/>
  <w15:docId w15:val="{7B6F3D7D-8A0A-45E2-81F2-40D8125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AB"/>
  </w:style>
  <w:style w:type="paragraph" w:styleId="Footer">
    <w:name w:val="footer"/>
    <w:basedOn w:val="Normal"/>
    <w:link w:val="FooterChar"/>
    <w:uiPriority w:val="99"/>
    <w:unhideWhenUsed/>
    <w:rsid w:val="00705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Rodrigues, Laura Liss</dc:creator>
  <cp:keywords/>
  <dc:description/>
  <cp:lastModifiedBy>Garcia Rodrigues, Laura Liss</cp:lastModifiedBy>
  <cp:revision>1</cp:revision>
  <dcterms:created xsi:type="dcterms:W3CDTF">2024-07-10T17:11:00Z</dcterms:created>
  <dcterms:modified xsi:type="dcterms:W3CDTF">2024-07-10T17:30:00Z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2024-07-10T17:30:26Z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27d0c257-d180-4bb4-af29-503ed0712ad9</vt:lpwstr>
  </property>
  <property fmtid="{D5CDD505-2E9C-101B-9397-08002B2CF9AE}" pid="8" name="MSIP_Label_e81acc0d-dcc4-4dc9-a2c5-be70b05a2fe6_ContentBits">
    <vt:lpwstr>0</vt:lpwstr>
  </property>
</Properties>
</file>